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附件1</w:t>
      </w:r>
    </w:p>
    <w:p>
      <w:pPr>
        <w:jc w:val="center"/>
        <w:rPr>
          <w:rFonts w:ascii="仿宋_GB2312" w:hAnsi="微软雅黑" w:eastAsia="仿宋_GB2312" w:cs="宋体"/>
          <w:b/>
          <w:color w:val="333333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/>
          <w:color w:val="333333"/>
          <w:kern w:val="0"/>
          <w:sz w:val="32"/>
          <w:szCs w:val="32"/>
        </w:rPr>
        <w:t>应急救护员持证培训时间安排表</w:t>
      </w:r>
    </w:p>
    <w:p>
      <w:pPr>
        <w:jc w:val="center"/>
        <w:rPr>
          <w:rFonts w:ascii="仿宋_GB2312" w:hAnsi="微软雅黑" w:eastAsia="仿宋_GB2312" w:cs="宋体"/>
          <w:color w:val="333333"/>
          <w:kern w:val="0"/>
          <w:sz w:val="24"/>
          <w:szCs w:val="24"/>
        </w:rPr>
      </w:pPr>
      <w:r>
        <w:rPr>
          <w:rFonts w:hint="eastAsia" w:ascii="仿宋_GB2312" w:hAnsi="微软雅黑" w:eastAsia="仿宋_GB2312" w:cs="宋体"/>
          <w:color w:val="333333"/>
          <w:kern w:val="0"/>
          <w:sz w:val="24"/>
          <w:szCs w:val="24"/>
        </w:rPr>
        <w:t>（具体安排根据</w:t>
      </w:r>
      <w:r>
        <w:rPr>
          <w:rFonts w:ascii="仿宋_GB2312" w:hAnsi="微软雅黑" w:eastAsia="仿宋_GB2312" w:cs="宋体"/>
          <w:color w:val="333333"/>
          <w:kern w:val="0"/>
          <w:sz w:val="24"/>
          <w:szCs w:val="24"/>
        </w:rPr>
        <w:t>实际报名情况略有调整</w:t>
      </w:r>
      <w:r>
        <w:rPr>
          <w:rFonts w:hint="eastAsia" w:ascii="仿宋_GB2312" w:hAnsi="微软雅黑" w:eastAsia="仿宋_GB2312" w:cs="宋体"/>
          <w:color w:val="333333"/>
          <w:kern w:val="0"/>
          <w:sz w:val="24"/>
          <w:szCs w:val="24"/>
        </w:rPr>
        <w:t>）</w:t>
      </w:r>
    </w:p>
    <w:p>
      <w:pPr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2"/>
        <w:tblW w:w="8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1893"/>
        <w:gridCol w:w="3976"/>
        <w:gridCol w:w="12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时间</w:t>
            </w:r>
          </w:p>
        </w:tc>
        <w:tc>
          <w:tcPr>
            <w:tcW w:w="189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培训前一周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（在线学习）</w:t>
            </w:r>
          </w:p>
        </w:tc>
        <w:tc>
          <w:tcPr>
            <w:tcW w:w="525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培训当天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（现场教学）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1673" w:type="dxa"/>
            <w:vMerge w:val="continue"/>
            <w:vAlign w:val="center"/>
          </w:tcPr>
          <w:p>
            <w:pPr>
              <w:spacing w:line="360" w:lineRule="auto"/>
              <w:ind w:firstLine="482" w:firstLineChars="200"/>
              <w:jc w:val="center"/>
              <w:rPr>
                <w:rFonts w:ascii="宋体" w:hAnsi="宋体"/>
                <w:b/>
                <w:kern w:val="11"/>
                <w:sz w:val="24"/>
              </w:rPr>
            </w:pP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360" w:lineRule="auto"/>
              <w:ind w:firstLine="482" w:firstLineChars="200"/>
              <w:rPr>
                <w:rFonts w:ascii="宋体" w:hAnsi="宋体"/>
                <w:b/>
                <w:kern w:val="11"/>
                <w:sz w:val="24"/>
              </w:rPr>
            </w:pPr>
          </w:p>
        </w:tc>
        <w:tc>
          <w:tcPr>
            <w:tcW w:w="3976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内容</w:t>
            </w:r>
          </w:p>
        </w:tc>
        <w:tc>
          <w:tcPr>
            <w:tcW w:w="127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学时</w:t>
            </w:r>
          </w:p>
          <w:p>
            <w:pPr>
              <w:spacing w:line="360" w:lineRule="auto"/>
              <w:jc w:val="center"/>
              <w:rPr>
                <w:rFonts w:ascii="黑体" w:hAnsi="宋体" w:eastAsia="黑体"/>
                <w:kern w:val="11"/>
                <w:sz w:val="24"/>
              </w:rPr>
            </w:pPr>
            <w:r>
              <w:rPr>
                <w:rFonts w:hint="eastAsia" w:ascii="黑体" w:hAnsi="宋体" w:eastAsia="黑体"/>
                <w:kern w:val="11"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673" w:type="dxa"/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/>
                <w:b/>
                <w:kern w:val="11"/>
                <w:sz w:val="24"/>
              </w:rPr>
            </w:pPr>
            <w:r>
              <w:rPr>
                <w:rFonts w:hint="eastAsia" w:ascii="宋体" w:hAnsi="宋体"/>
                <w:b/>
                <w:kern w:val="11"/>
                <w:sz w:val="24"/>
              </w:rPr>
              <w:t>8:30签到</w:t>
            </w:r>
          </w:p>
        </w:tc>
        <w:tc>
          <w:tcPr>
            <w:tcW w:w="1893" w:type="dxa"/>
            <w:vMerge w:val="restart"/>
            <w:vAlign w:val="center"/>
          </w:tcPr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关注萧山区红 </w:t>
            </w:r>
          </w:p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十字会微信公 </w:t>
            </w:r>
          </w:p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众号，点击救在身边——救护培训报名—— 理论学习，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完成在线急救课堂20 个视频及模拟理论考试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，才能在培训当天进行现场签到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kern w:val="11"/>
                <w:sz w:val="24"/>
              </w:rPr>
            </w:pPr>
          </w:p>
        </w:tc>
        <w:tc>
          <w:tcPr>
            <w:tcW w:w="3976" w:type="dxa"/>
            <w:vMerge w:val="restart"/>
            <w:vAlign w:val="center"/>
          </w:tcPr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1. 心肺复苏（含 AED 的使用） </w:t>
            </w:r>
          </w:p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 绷带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的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 xml:space="preserve">包扎方法及口诀 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kern w:val="11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3. 三角巾的包扎方法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widowControl/>
              <w:jc w:val="left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实操教学</w:t>
            </w:r>
          </w:p>
          <w:p>
            <w:pPr>
              <w:spacing w:line="360" w:lineRule="auto"/>
              <w:ind w:firstLine="33" w:firstLineChars="14"/>
              <w:jc w:val="center"/>
              <w:rPr>
                <w:rFonts w:ascii="仿宋_GB2312" w:hAnsi="宋体" w:eastAsia="仿宋_GB2312"/>
                <w:kern w:val="1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</w:trPr>
        <w:tc>
          <w:tcPr>
            <w:tcW w:w="16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  <w:r>
              <w:rPr>
                <w:rFonts w:ascii="宋体" w:hAnsi="宋体"/>
                <w:b/>
                <w:kern w:val="11"/>
                <w:sz w:val="24"/>
              </w:rPr>
              <w:t>9</w:t>
            </w:r>
            <w:r>
              <w:rPr>
                <w:rFonts w:hint="eastAsia" w:ascii="宋体" w:hAnsi="宋体"/>
                <w:b/>
                <w:kern w:val="11"/>
                <w:sz w:val="24"/>
              </w:rPr>
              <w:t>:</w:t>
            </w:r>
            <w:r>
              <w:rPr>
                <w:rFonts w:ascii="宋体" w:hAnsi="宋体"/>
                <w:b/>
                <w:kern w:val="11"/>
                <w:sz w:val="24"/>
              </w:rPr>
              <w:t>0</w:t>
            </w:r>
            <w:r>
              <w:rPr>
                <w:rFonts w:hint="eastAsia" w:ascii="宋体" w:hAnsi="宋体"/>
                <w:b/>
                <w:kern w:val="11"/>
                <w:sz w:val="24"/>
              </w:rPr>
              <w:t>0-11:30</w:t>
            </w:r>
          </w:p>
        </w:tc>
        <w:tc>
          <w:tcPr>
            <w:tcW w:w="1893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97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  <w:r>
              <w:rPr>
                <w:rFonts w:hint="eastAsia" w:ascii="宋体" w:hAnsi="宋体"/>
                <w:b/>
                <w:kern w:val="11"/>
                <w:sz w:val="24"/>
              </w:rPr>
              <w:t>11:30-12:30</w:t>
            </w: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</w:p>
        </w:tc>
        <w:tc>
          <w:tcPr>
            <w:tcW w:w="5253" w:type="dxa"/>
            <w:gridSpan w:val="2"/>
            <w:vAlign w:val="center"/>
          </w:tcPr>
          <w:p>
            <w:pPr>
              <w:spacing w:line="360" w:lineRule="auto"/>
              <w:ind w:firstLine="1920" w:firstLineChars="800"/>
              <w:rPr>
                <w:rFonts w:ascii="仿宋_GB2312" w:hAnsi="宋体" w:eastAsia="仿宋_GB2312"/>
                <w:kern w:val="11"/>
                <w:sz w:val="24"/>
              </w:rPr>
            </w:pPr>
            <w:r>
              <w:rPr>
                <w:rFonts w:hint="eastAsia" w:ascii="仿宋_GB2312" w:hAnsi="宋体" w:eastAsia="仿宋_GB2312"/>
                <w:kern w:val="11"/>
                <w:sz w:val="24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6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  <w:r>
              <w:rPr>
                <w:rFonts w:hint="eastAsia" w:ascii="宋体" w:hAnsi="宋体"/>
                <w:b/>
                <w:kern w:val="11"/>
                <w:sz w:val="24"/>
              </w:rPr>
              <w:t xml:space="preserve">12:30-13:00 </w:t>
            </w: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</w:p>
        </w:tc>
        <w:tc>
          <w:tcPr>
            <w:tcW w:w="5253" w:type="dxa"/>
            <w:gridSpan w:val="2"/>
            <w:vAlign w:val="center"/>
          </w:tcPr>
          <w:p>
            <w:pPr>
              <w:spacing w:line="360" w:lineRule="auto"/>
              <w:ind w:firstLine="1560" w:firstLineChars="650"/>
              <w:rPr>
                <w:rFonts w:ascii="仿宋_GB2312" w:hAnsi="宋体" w:eastAsia="仿宋_GB2312"/>
                <w:kern w:val="11"/>
                <w:sz w:val="24"/>
              </w:rPr>
            </w:pPr>
            <w:r>
              <w:rPr>
                <w:rFonts w:hint="eastAsia" w:ascii="仿宋_GB2312" w:hAnsi="宋体" w:eastAsia="仿宋_GB2312"/>
                <w:kern w:val="11"/>
                <w:sz w:val="24"/>
              </w:rPr>
              <w:t>理论考试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73" w:type="dxa"/>
            <w:vAlign w:val="center"/>
          </w:tcPr>
          <w:p>
            <w:pPr>
              <w:spacing w:line="60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  <w:r>
              <w:rPr>
                <w:rFonts w:hint="eastAsia" w:ascii="宋体" w:hAnsi="宋体"/>
                <w:b/>
                <w:kern w:val="11"/>
                <w:sz w:val="24"/>
              </w:rPr>
              <w:t>13:00-17:00</w:t>
            </w:r>
          </w:p>
        </w:tc>
        <w:tc>
          <w:tcPr>
            <w:tcW w:w="1893" w:type="dxa"/>
            <w:vMerge w:val="continue"/>
            <w:vAlign w:val="center"/>
          </w:tcPr>
          <w:p>
            <w:pPr>
              <w:spacing w:line="600" w:lineRule="auto"/>
              <w:rPr>
                <w:rFonts w:ascii="宋体" w:hAnsi="宋体"/>
                <w:b/>
                <w:kern w:val="11"/>
                <w:sz w:val="24"/>
              </w:rPr>
            </w:pPr>
          </w:p>
        </w:tc>
        <w:tc>
          <w:tcPr>
            <w:tcW w:w="3976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11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区红十字会考官进行心肺复苏、绷带、三角巾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包扎现场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考核</w:t>
            </w:r>
          </w:p>
        </w:tc>
        <w:tc>
          <w:tcPr>
            <w:tcW w:w="1277" w:type="dxa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kern w:val="11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实操考核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</w:trPr>
        <w:tc>
          <w:tcPr>
            <w:tcW w:w="167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  <w:r>
              <w:rPr>
                <w:rFonts w:hint="eastAsia" w:ascii="宋体" w:hAnsi="宋体"/>
                <w:b/>
                <w:kern w:val="11"/>
                <w:sz w:val="24"/>
              </w:rPr>
              <w:t>备</w:t>
            </w:r>
          </w:p>
          <w:p>
            <w:pPr>
              <w:spacing w:line="600" w:lineRule="auto"/>
              <w:jc w:val="center"/>
              <w:rPr>
                <w:rFonts w:ascii="宋体" w:hAnsi="宋体"/>
                <w:b/>
                <w:kern w:val="11"/>
                <w:sz w:val="24"/>
              </w:rPr>
            </w:pPr>
            <w:r>
              <w:rPr>
                <w:rFonts w:hint="eastAsia" w:ascii="宋体" w:hAnsi="宋体"/>
                <w:b/>
                <w:kern w:val="11"/>
                <w:sz w:val="24"/>
              </w:rPr>
              <w:t>注</w:t>
            </w:r>
          </w:p>
        </w:tc>
        <w:tc>
          <w:tcPr>
            <w:tcW w:w="7146" w:type="dxa"/>
            <w:gridSpan w:val="3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</w:pP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培训学员需携带手机，穿着训练服（或运动服）、平底鞋参加操作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、</w:t>
            </w: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训练和考核；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kern w:val="11"/>
                <w:sz w:val="24"/>
              </w:rPr>
            </w:pPr>
            <w:r>
              <w:rPr>
                <w:rFonts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患有腰、颈椎疾病的不能参加实操练习和考核</w:t>
            </w: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宋体" w:eastAsia="仿宋_GB2312"/>
                <w:kern w:val="11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bidi="ar"/>
              </w:rPr>
              <w:t>孕妇、经期等身体不适不宜参加实操练习和考核。</w:t>
            </w:r>
          </w:p>
        </w:tc>
      </w:tr>
    </w:tbl>
    <w:p>
      <w:pPr>
        <w:pStyle w:val="4"/>
        <w:ind w:firstLine="0" w:firstLineChars="0"/>
        <w:rPr>
          <w:b/>
          <w:sz w:val="28"/>
        </w:rPr>
      </w:pP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AC6332"/>
    <w:multiLevelType w:val="singleLevel"/>
    <w:tmpl w:val="17AC6332"/>
    <w:lvl w:ilvl="0" w:tentative="0">
      <w:start w:val="1"/>
      <w:numFmt w:val="decimal"/>
      <w:suff w:val="nothing"/>
      <w:lvlText w:val="%1、"/>
      <w:lvlJc w:val="left"/>
      <w:pPr>
        <w:ind w:left="0"/>
      </w:pPr>
      <w:rPr>
        <w:rFonts w:hint="default"/>
        <w:color w:val="FF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TgyNDNmMjFiNWExZjViYTY0NmJjNmNkMTIzNTYifQ=="/>
  </w:docVars>
  <w:rsids>
    <w:rsidRoot w:val="356D2D3B"/>
    <w:rsid w:val="356D2D3B"/>
    <w:rsid w:val="610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2024-05-30T06:58:00Z</dcterms:created>
  <dc:creator>五月</dc:creator>
  <cp:lastModifiedBy>五月</cp:lastModifiedBy>
  <dcterms:modified xsi:type="dcterms:W3CDTF">2024-05-30T06:59:16Z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F19D6F2F22E0414283873229A94E4CF9_11</vt:lpwstr>
  </property>
</Properties>
</file>